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1A219" w14:textId="77777777" w:rsidR="00E05E0A" w:rsidRPr="00E05E0A" w:rsidRDefault="00E05E0A" w:rsidP="00E05E0A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Anexa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nr. 13 la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Regulament</w:t>
      </w:r>
      <w:proofErr w:type="spellEnd"/>
    </w:p>
    <w:p w14:paraId="549484C1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val="it-IT"/>
          <w14:ligatures w14:val="none"/>
        </w:rPr>
      </w:pPr>
    </w:p>
    <w:p w14:paraId="60B5BAB3" w14:textId="77777777" w:rsidR="00E05E0A" w:rsidRPr="00E05E0A" w:rsidRDefault="00E05E0A" w:rsidP="00E05E0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napToGrid w:val="0"/>
          <w:kern w:val="0"/>
          <w:lang w:val="it-IT"/>
          <w14:ligatures w14:val="none"/>
        </w:rPr>
      </w:pPr>
      <w:r w:rsidRPr="00E05E0A">
        <w:rPr>
          <w:rFonts w:ascii="Times New Roman" w:eastAsia="Calibri" w:hAnsi="Times New Roman" w:cs="Times New Roman"/>
          <w:b/>
          <w:snapToGrid w:val="0"/>
          <w:kern w:val="0"/>
          <w:lang w:val="it-IT"/>
          <w14:ligatures w14:val="none"/>
        </w:rPr>
        <w:t>REGULAMENT</w:t>
      </w:r>
    </w:p>
    <w:p w14:paraId="36C85605" w14:textId="77777777" w:rsidR="00E05E0A" w:rsidRPr="00E05E0A" w:rsidRDefault="00E05E0A" w:rsidP="00E05E0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napToGrid w:val="0"/>
          <w:kern w:val="0"/>
          <w:lang w:val="it-IT"/>
          <w14:ligatures w14:val="none"/>
        </w:rPr>
      </w:pPr>
    </w:p>
    <w:p w14:paraId="3E98D45C" w14:textId="77777777" w:rsidR="00E05E0A" w:rsidRPr="00E05E0A" w:rsidRDefault="00E05E0A" w:rsidP="00E05E0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privind procedurile de decontare a cheltuielilor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acordarea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finanţării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nerambursabile de la bugetul local al Municipiului Odorheiu Secuiesc pentru sprijinirea de programe, proiecte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acţiuni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de interes local</w:t>
      </w:r>
    </w:p>
    <w:p w14:paraId="08179F66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</w:pPr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În conformitate cu prevederile </w:t>
      </w:r>
      <w:r w:rsidRPr="00E05E0A">
        <w:rPr>
          <w:rFonts w:ascii="Times New Roman" w:eastAsia="Calibri" w:hAnsi="Times New Roman" w:cs="Times New Roman"/>
          <w:b/>
          <w:color w:val="000000"/>
          <w:kern w:val="0"/>
          <w:lang w:val="ro-RO"/>
          <w14:ligatures w14:val="none"/>
        </w:rPr>
        <w:t xml:space="preserve">Legii nr.350/2005, </w:t>
      </w:r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cu modificările și completările ulterioare</w:t>
      </w:r>
      <w:r w:rsidRPr="00E05E0A">
        <w:rPr>
          <w:rFonts w:ascii="Times New Roman" w:eastAsia="Calibri" w:hAnsi="Times New Roman" w:cs="Times New Roman"/>
          <w:i/>
          <w:color w:val="000000"/>
          <w:kern w:val="0"/>
          <w:lang w:val="ro-RO"/>
          <w14:ligatures w14:val="none"/>
        </w:rPr>
        <w:t xml:space="preserve"> </w:t>
      </w:r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privind regimul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finanţărilor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nerambursabile din fonduri publice alocate pentru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activităţi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nonprofit de interes general, precum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</w:t>
      </w:r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</w:t>
      </w:r>
      <w:r w:rsidRPr="00E05E0A">
        <w:rPr>
          <w:rFonts w:ascii="Times New Roman" w:eastAsia="Calibri" w:hAnsi="Times New Roman" w:cs="Times New Roman"/>
          <w:b/>
          <w:color w:val="000000"/>
          <w:kern w:val="0"/>
          <w:lang w:val="ro-RO"/>
          <w14:ligatures w14:val="none"/>
        </w:rPr>
        <w:t xml:space="preserve">Ordinului </w:t>
      </w:r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al Ministerului Tineretului și Sportului </w:t>
      </w:r>
      <w:r w:rsidRPr="00E05E0A">
        <w:rPr>
          <w:rFonts w:ascii="Times New Roman" w:eastAsia="Calibri" w:hAnsi="Times New Roman" w:cs="Times New Roman"/>
          <w:b/>
          <w:color w:val="000000"/>
          <w:kern w:val="0"/>
          <w:lang w:val="ro-RO"/>
          <w14:ligatures w14:val="none"/>
        </w:rPr>
        <w:t>nr.664/2018</w:t>
      </w:r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privind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finanţarea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nerambursabilă din fonduri publice a proiectelor și programelor sportive cu modificările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completările ulterioare,</w:t>
      </w:r>
      <w:r w:rsidRPr="00E05E0A">
        <w:rPr>
          <w:rFonts w:ascii="Times New Roman" w:eastAsia="Calibri" w:hAnsi="Times New Roman" w:cs="Times New Roman"/>
          <w:kern w:val="0"/>
          <w:sz w:val="22"/>
          <w:szCs w:val="22"/>
          <w:lang w:val="ro-RO"/>
          <w14:ligatures w14:val="none"/>
        </w:rPr>
        <w:t xml:space="preserve"> </w:t>
      </w:r>
      <w:r w:rsidRPr="00E05E0A">
        <w:rPr>
          <w:rFonts w:ascii="Times New Roman" w:eastAsia="Calibri" w:hAnsi="Times New Roman" w:cs="Times New Roman"/>
          <w:b/>
          <w:color w:val="000000"/>
          <w:kern w:val="0"/>
          <w:lang w:val="ro-RO"/>
          <w14:ligatures w14:val="none"/>
        </w:rPr>
        <w:t>Ordonanța de urgență a Guvernului nr. 57/2019 privind Codul administrativ</w:t>
      </w:r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, </w:t>
      </w:r>
      <w:r w:rsidRPr="00E05E0A">
        <w:rPr>
          <w:rFonts w:ascii="Times New Roman" w:eastAsia="Calibri" w:hAnsi="Times New Roman" w:cs="Times New Roman"/>
          <w:b/>
          <w:color w:val="000000"/>
          <w:kern w:val="0"/>
          <w:lang w:val="ro-RO"/>
          <w14:ligatures w14:val="none"/>
        </w:rPr>
        <w:t>Legea nr. 69/2000</w:t>
      </w:r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a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educaţiei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fizice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sportului, actualizată cu modificările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completările ulterioare; </w:t>
      </w:r>
      <w:r w:rsidRPr="00E05E0A">
        <w:rPr>
          <w:rFonts w:ascii="Times New Roman" w:eastAsia="Calibri" w:hAnsi="Times New Roman" w:cs="Times New Roman"/>
          <w:b/>
          <w:color w:val="000000"/>
          <w:kern w:val="0"/>
          <w:lang w:val="ro-RO"/>
          <w14:ligatures w14:val="none"/>
        </w:rPr>
        <w:t>Legea nr. 273/2006</w:t>
      </w:r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privind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finanţele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publice locale, modificată; H.G. nr.884/2001 privind aprobarea Regulamentului de punere în aplicare a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dispoziţiilor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Legii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educaţiei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fizice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sportului nr. 69/2000, </w:t>
      </w:r>
      <w:r w:rsidRPr="00E05E0A">
        <w:rPr>
          <w:rFonts w:ascii="Times New Roman" w:eastAsia="Calibri" w:hAnsi="Times New Roman" w:cs="Times New Roman"/>
          <w:b/>
          <w:color w:val="000000"/>
          <w:kern w:val="0"/>
          <w:lang w:val="ro-RO"/>
          <w14:ligatures w14:val="none"/>
        </w:rPr>
        <w:t>H.G. nr. 1447/2007</w:t>
      </w:r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privind Normele Financiare pentru activitate sportive, </w:t>
      </w:r>
      <w:r w:rsidRPr="00E05E0A">
        <w:rPr>
          <w:rFonts w:ascii="Times New Roman" w:eastAsia="Calibri" w:hAnsi="Times New Roman" w:cs="Times New Roman"/>
          <w:b/>
          <w:bCs/>
          <w:color w:val="000000"/>
          <w:kern w:val="0"/>
          <w:lang w:val="ro-RO"/>
          <w14:ligatures w14:val="none"/>
        </w:rPr>
        <w:t>Legea 455/2001</w:t>
      </w:r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privind semnătura electronică – republicată, Municipiul Odorheiu Secuiesc derulează în fiecare an programe sportive-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economicesociale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în vederea acordării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finanţări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nerambursabile pentru realizarea diferitelor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activităţi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ale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organizaţiilor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neguvernamentale locale.</w:t>
      </w:r>
    </w:p>
    <w:p w14:paraId="0D4AB498" w14:textId="77777777" w:rsidR="00E05E0A" w:rsidRPr="00E05E0A" w:rsidRDefault="00E05E0A" w:rsidP="00E05E0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nerambursabilă acordată se utilizează de către persoanele juridice de drept public sau privat, autorizate, respectiv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înfiinţate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în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condiţiile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legii române în completarea veniturilor proprii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a celor sub formă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donaţii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sau sponsorizări.</w:t>
      </w:r>
    </w:p>
    <w:p w14:paraId="05FEE8F7" w14:textId="77777777" w:rsidR="00E05E0A" w:rsidRPr="00E05E0A" w:rsidRDefault="00E05E0A" w:rsidP="00E05E0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Finanţările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nerambursabile acordate nu pot fi folosite pentru acoperirea unor debite ale beneficiarilor sau pentru cheltuieli salariale ale persoanelor juridice de drept public beneficiare.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Finanţările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nerambursabile nu pot fi utilizate pentru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activităţi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generatoare de profit. 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Finanţările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nerambursabile se acordă pe bază de contracte încheiate cu beneficiarii, în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condiţiile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legii.</w:t>
      </w:r>
    </w:p>
    <w:p w14:paraId="1F3BF29F" w14:textId="77777777" w:rsidR="00E05E0A" w:rsidRPr="00E05E0A" w:rsidRDefault="00E05E0A" w:rsidP="00E05E0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Dacă în termen de 30 de zile lucrătoare  de la data comunicării rezultatului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selecţiei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persoana juridică de drept public sau privat, autorizate, respectiv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înfiinţate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în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condiţiile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legii române,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selecţionată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nu se prezintă pentru încheierea contractului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se consideră ca oferta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nu a fost acceptată, iar proiectele în cauză se elimină de la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.</w:t>
      </w:r>
    </w:p>
    <w:p w14:paraId="59D77BA7" w14:textId="77777777" w:rsidR="00E05E0A" w:rsidRPr="00E05E0A" w:rsidRDefault="00E05E0A" w:rsidP="00E05E0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Procedura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ale acestor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activităţi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este următoarea:</w:t>
      </w:r>
    </w:p>
    <w:p w14:paraId="3AAF90DB" w14:textId="77777777" w:rsidR="00E05E0A" w:rsidRPr="00E05E0A" w:rsidRDefault="00E05E0A" w:rsidP="00E05E0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Raportările vor fi întocmite în conformitate cu </w:t>
      </w:r>
      <w:r w:rsidRPr="00E05E0A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Regulamentul de decontare</w:t>
      </w:r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pot fi depuse pe suport de hârtie (în dosar de plastic) fiind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însoţite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de documentele justificative pentru cheltuielile efectuate, </w:t>
      </w:r>
      <w:r w:rsidRPr="00E05E0A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la Biroului Organizare, Relații cu Publicul și Proiecte Proprii, Compartimentul Proiecte Proprii sau pot fi depuse online pe platforma </w:t>
      </w:r>
      <w:hyperlink r:id="rId5" w:history="1">
        <w:r w:rsidRPr="00E05E0A">
          <w:rPr>
            <w:rFonts w:ascii="Times New Roman" w:eastAsia="Times New Roman" w:hAnsi="Times New Roman" w:cs="Times New Roman"/>
            <w:color w:val="0000FF"/>
            <w:kern w:val="0"/>
            <w:u w:val="single"/>
            <w:lang w:val="hu-HU" w:eastAsia="hu-HU"/>
            <w14:ligatures w14:val="none"/>
          </w:rPr>
          <w:t>https://udvarhely.ro/online-palyazati-felulet</w:t>
        </w:r>
      </w:hyperlink>
      <w:r w:rsidRPr="00E05E0A">
        <w:rPr>
          <w:rFonts w:ascii="Times New Roman" w:eastAsia="Times New Roman" w:hAnsi="Times New Roman" w:cs="Times New Roman"/>
          <w:kern w:val="0"/>
          <w:sz w:val="20"/>
          <w:szCs w:val="20"/>
          <w:lang w:val="hu-HU" w:eastAsia="hu-HU"/>
          <w14:ligatures w14:val="none"/>
        </w:rPr>
        <w:t xml:space="preserve"> </w:t>
      </w:r>
      <w:r w:rsidRPr="00E05E0A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. În cazul de depunere online a raportului final etapele depunerii online a propunerilor de proiecte sunt: completarea raportului final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 încărcarea documentelor justificative cerute, generarea numărului de înregistrare, descărcarea raportului, semnarea electronică a raportului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 a documentelor, încărcarea raportului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 a documentelor semnate electronic pe platforma online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 finalizarea </w:t>
      </w:r>
      <w:r w:rsidRPr="00E05E0A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lastRenderedPageBreak/>
        <w:t xml:space="preserve">procedurii. În cazul depunerii online a raportului final, autoritatea finanțatoare poate solicita documentele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 xml:space="preserve"> în original.</w:t>
      </w:r>
      <w:r w:rsidRPr="00E05E0A">
        <w:rPr>
          <w:rFonts w:ascii="Times New Roman" w:eastAsia="Times New Roman" w:hAnsi="Times New Roman" w:cs="Times New Roman"/>
          <w:kern w:val="0"/>
          <w:lang w:val="hu-HU" w:eastAsia="ar-SA"/>
          <w14:ligatures w14:val="none"/>
        </w:rPr>
        <w:t> </w:t>
      </w:r>
    </w:p>
    <w:p w14:paraId="7C54FD91" w14:textId="77777777" w:rsidR="00E05E0A" w:rsidRPr="00E05E0A" w:rsidRDefault="00E05E0A" w:rsidP="00E05E0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În termen de cel mult 15 de zile lucrătoare de la finalizarea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acţiunii,beneficiarul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este obligat să depună raportul final de activitate – pentru verificare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eventualele completări în termen, de 5 zile lucrătoare de la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notificare.Benficiarul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este obligat să depună pentru verificare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eventualele completări în termen, de 5 zile lucrătoare de la notificare.</w:t>
      </w:r>
    </w:p>
    <w:p w14:paraId="6390A5F9" w14:textId="77777777" w:rsidR="00E05E0A" w:rsidRPr="00E05E0A" w:rsidRDefault="00E05E0A" w:rsidP="00E05E0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Municipiul Odorheiu Secuiesc va efectua plata către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organizaţii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/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fundaţii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prin virament în contul bancar al acestora, într-o singură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tranşă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sau conform celor precizate în contractul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, după validarea raportului final de activitate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a raportului financiar, pe baza documentelor justificative ale cheltuielilor, conform contractului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nerambursabilă, până la data limită prevăzută în contractul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nerambursabilă.</w:t>
      </w:r>
    </w:p>
    <w:p w14:paraId="3F3C3CDD" w14:textId="77777777" w:rsidR="00E05E0A" w:rsidRPr="00E05E0A" w:rsidRDefault="00E05E0A" w:rsidP="00E05E0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Pe baza prevederilor Legii nr 350/2005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finanţările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nerambursabile trebuie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însoţite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de o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contribuţie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proprie de minimum 10% din valoarea totală a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finanţării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din partea beneficiarului. Astfel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organizaţia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beneficiară  trebuie să prezinte documentele justificative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pentru suma ce reprezintă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contribuţia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proprie (factură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chitanţă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sau ordin de plată). </w:t>
      </w:r>
    </w:p>
    <w:p w14:paraId="04F7CA59" w14:textId="77777777" w:rsidR="00E05E0A" w:rsidRPr="00E05E0A" w:rsidRDefault="00E05E0A" w:rsidP="00E05E0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Plata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finanţării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din partea Municipiului Odorheiu Secuiesc către beneficiar este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condiţionată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de prezentarea, în raportul financiar, a documentelor justificative privind efectuarea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plăţilor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pentru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contribuţia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proprie de min. 10%.</w:t>
      </w:r>
    </w:p>
    <w:p w14:paraId="311A6690" w14:textId="77777777" w:rsidR="00E05E0A" w:rsidRPr="00E05E0A" w:rsidRDefault="00E05E0A" w:rsidP="00E05E0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Documentele privind eventualele sume provenite de la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alţi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finanţatori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(alte surse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finanţare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) vor fi înscrise în raportul financiar fără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obligaţia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 de a prezenta documentele justificative aferente acestora.</w:t>
      </w:r>
    </w:p>
    <w:p w14:paraId="5CDD7EEC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lang w:val="ro-RO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lang w:val="ro-RO"/>
          <w14:ligatures w14:val="none"/>
        </w:rPr>
        <w:t>Observaţie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:lang w:val="ro-RO"/>
          <w14:ligatures w14:val="none"/>
        </w:rPr>
        <w:t xml:space="preserve">: </w:t>
      </w:r>
    </w:p>
    <w:p w14:paraId="385B110E" w14:textId="77777777" w:rsidR="00E05E0A" w:rsidRPr="00E05E0A" w:rsidRDefault="00E05E0A" w:rsidP="00E05E0A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kern w:val="0"/>
          <w:lang w:val="ro-RO" w:eastAsia="hu-HU"/>
          <w14:ligatures w14:val="none"/>
        </w:rPr>
      </w:pPr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Pe baza prevederilor art.4 litera „f” din Legea nr. 350/2005 privind principiul </w:t>
      </w: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lang w:val="ro-RO"/>
          <w14:ligatures w14:val="none"/>
        </w:rPr>
        <w:t>neretroactivităţii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:lang w:val="ro-RO"/>
          <w14:ligatures w14:val="none"/>
        </w:rPr>
        <w:t>,</w:t>
      </w:r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autoritatea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finanţatoare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nu poate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finanţa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 w:eastAsia="hu-HU"/>
          <w14:ligatures w14:val="none"/>
        </w:rPr>
        <w:t>activităţi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 w:eastAsia="hu-HU"/>
          <w14:ligatures w14:val="none"/>
        </w:rPr>
        <w:t xml:space="preserve"> a căror executare a fost deja începută sau finalizată la data încheierii contractului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 w:eastAsia="hu-HU"/>
          <w14:ligatures w14:val="none"/>
        </w:rPr>
        <w:t>finanţare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 w:eastAsia="hu-HU"/>
          <w14:ligatures w14:val="none"/>
        </w:rPr>
        <w:t>, cu excepția fondurilor financiare cheltuite de beneficiar pentru continuarea programului sportive aflat în derulare;</w:t>
      </w:r>
    </w:p>
    <w:p w14:paraId="18AA2074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Deasemenea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, nu se acordă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finanţări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nerambursabile pentru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activităţi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ce presupun dezvoltarea infrastructurii proprie a solicitantului, cu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>excepţia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ro-RO"/>
          <w14:ligatures w14:val="none"/>
        </w:rPr>
        <w:t xml:space="preserve"> cazului în care aceasta reprezintă o componentă indispensabilă proiectului!</w:t>
      </w:r>
    </w:p>
    <w:p w14:paraId="51ABB7DD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justificarea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cheltuielilor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beneficiarul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trebuie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să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prezinte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următoarele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documente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:</w:t>
      </w:r>
    </w:p>
    <w:p w14:paraId="43B97C31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u w:val="single"/>
          <w:lang w:val="it-IT"/>
          <w14:ligatures w14:val="none"/>
        </w:rPr>
      </w:pPr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 xml:space="preserve">I. </w:t>
      </w: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>Raportul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>final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 xml:space="preserve">/intermediar de </w:t>
      </w: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>activitate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 xml:space="preserve"> </w:t>
      </w:r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(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conform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modelului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anexat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prezentei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),</w:t>
      </w:r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semnat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către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coordonatorul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proiect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, care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trebuie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să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cuprindă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date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referitoare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la:</w:t>
      </w:r>
    </w:p>
    <w:p w14:paraId="3DDE34A6" w14:textId="77777777" w:rsidR="00E05E0A" w:rsidRPr="00E05E0A" w:rsidRDefault="00E05E0A" w:rsidP="00E05E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perioada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locul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desfăşurare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a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programului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participanţi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/ beneficiari;</w:t>
      </w:r>
    </w:p>
    <w:p w14:paraId="10969DC6" w14:textId="77777777" w:rsidR="00E05E0A" w:rsidRPr="00E05E0A" w:rsidRDefault="00E05E0A" w:rsidP="00E05E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activităţile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/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acţiunile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desfăşurate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cadrul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programului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; </w:t>
      </w:r>
    </w:p>
    <w:p w14:paraId="7D2F63C2" w14:textId="77777777" w:rsidR="00E05E0A" w:rsidRPr="00E05E0A" w:rsidRDefault="00E05E0A" w:rsidP="00E05E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rezultate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obţinute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, indicatori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precişi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performanţă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eficienţă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gradul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îndeplinire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al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obiectivelor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propuse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 ;</w:t>
      </w:r>
    </w:p>
    <w:p w14:paraId="1E12F779" w14:textId="77777777" w:rsidR="00E05E0A" w:rsidRPr="00E05E0A" w:rsidRDefault="00E05E0A" w:rsidP="00E05E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participanți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beneficiari</w:t>
      </w:r>
      <w:proofErr w:type="spellEnd"/>
    </w:p>
    <w:p w14:paraId="58ACA94F" w14:textId="77777777" w:rsidR="00E05E0A" w:rsidRPr="00E05E0A" w:rsidRDefault="00E05E0A" w:rsidP="00E05E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contribuţia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partenerilor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la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realizarea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acţiunii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;</w:t>
      </w:r>
    </w:p>
    <w:p w14:paraId="72E8190F" w14:textId="77777777" w:rsidR="00E05E0A" w:rsidRPr="00E05E0A" w:rsidRDefault="00E05E0A" w:rsidP="00E05E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resurse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umane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și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financiare</w:t>
      </w:r>
      <w:proofErr w:type="spellEnd"/>
    </w:p>
    <w:p w14:paraId="4D163ABA" w14:textId="77777777" w:rsidR="00E05E0A" w:rsidRPr="00E05E0A" w:rsidRDefault="00E05E0A" w:rsidP="00E05E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impact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posibilităţi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continuare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activităţii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;</w:t>
      </w:r>
    </w:p>
    <w:p w14:paraId="68D7C929" w14:textId="77777777" w:rsidR="00E05E0A" w:rsidRPr="00E05E0A" w:rsidRDefault="00E05E0A" w:rsidP="00E05E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lastRenderedPageBreak/>
        <w:t>reflectarea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acţiunii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mass media;</w:t>
      </w:r>
    </w:p>
    <w:p w14:paraId="394D10B2" w14:textId="77777777" w:rsidR="00E05E0A" w:rsidRPr="00E05E0A" w:rsidRDefault="00E05E0A" w:rsidP="00E05E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concluzii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.</w:t>
      </w:r>
    </w:p>
    <w:p w14:paraId="5C865E98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9E7D692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Observaţie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14:ligatures w14:val="none"/>
        </w:rPr>
        <w:t>:</w:t>
      </w:r>
      <w:r w:rsidRPr="00E05E0A">
        <w:rPr>
          <w:rFonts w:ascii="Times New Roman" w:eastAsia="Calibri" w:hAnsi="Times New Roman" w:cs="Times New Roman"/>
          <w:b/>
          <w:i/>
          <w:color w:val="000000"/>
          <w:kern w:val="0"/>
          <w14:ligatures w14:val="none"/>
        </w:rPr>
        <w:t xml:space="preserve"> </w:t>
      </w:r>
    </w:p>
    <w:p w14:paraId="3E1F615A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Raportul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final/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intermediar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activitate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trebuie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să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fie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însoţit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de :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copii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ale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reportajelor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ştirilor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publicate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mass media,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fotografii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câte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un exemplar original al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materialelor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publicitare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promovare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utilizate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diplome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broşuri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pliante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afişe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fotografii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cu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bannere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etc.), un program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detaliat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al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activităţilor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lista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participanţilor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conform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tabelului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mai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jos.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cazul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care la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finalul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activităţii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are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loc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o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festivitate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de premiere,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beneficiarul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va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prezenta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o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listă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nominală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a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premianţilor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precizând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natura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premiilor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primite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(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diplomă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medalie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cupă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, etc.)</w:t>
      </w:r>
    </w:p>
    <w:p w14:paraId="54E68A04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u w:val="single"/>
          <w:lang w:val="it-IT"/>
          <w14:ligatures w14:val="none"/>
        </w:rPr>
      </w:pPr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 xml:space="preserve">II. </w:t>
      </w: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>Raportul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>financiar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>Decontul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>/intermediar/</w:t>
      </w: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>decntul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>avansului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(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conform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modelului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anexat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prezentei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),</w:t>
      </w:r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semnat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către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coordonatorul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proiect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trebuie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să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cuprindă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date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referitoare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la:</w:t>
      </w:r>
    </w:p>
    <w:p w14:paraId="2B49B0DE" w14:textId="77777777" w:rsidR="00E05E0A" w:rsidRPr="00E05E0A" w:rsidRDefault="00E05E0A" w:rsidP="00E05E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tipul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proiectului</w:t>
      </w:r>
      <w:proofErr w:type="spellEnd"/>
    </w:p>
    <w:p w14:paraId="45130053" w14:textId="77777777" w:rsidR="00E05E0A" w:rsidRPr="00E05E0A" w:rsidRDefault="00E05E0A" w:rsidP="00E05E0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valoarea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totală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a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proiectului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realizat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din care:</w:t>
      </w:r>
    </w:p>
    <w:p w14:paraId="05005B87" w14:textId="77777777" w:rsidR="00E05E0A" w:rsidRPr="00E05E0A" w:rsidRDefault="00E05E0A" w:rsidP="00E05E0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tipul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cheltuielilor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finanţate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din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bugetul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Mun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. </w:t>
      </w:r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Odorheiu Secuiesc, conform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contractului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finanţare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inclusiv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menţionarea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activităţilor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/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acţiunilor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care le-au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determinat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;</w:t>
      </w:r>
    </w:p>
    <w:p w14:paraId="79C408AE" w14:textId="77777777" w:rsidR="00E05E0A" w:rsidRPr="00E05E0A" w:rsidRDefault="00E05E0A" w:rsidP="00E05E0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tipul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cheltuielilor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finanţate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din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alte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surse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finanţare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(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contribuţie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proprie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sponsorizări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, etc.),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inclusiv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menţionarea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activităţilor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/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acţiunilor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care le-au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determinat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.</w:t>
      </w:r>
    </w:p>
    <w:p w14:paraId="708DF5B7" w14:textId="77777777" w:rsidR="00E05E0A" w:rsidRPr="00E05E0A" w:rsidRDefault="00E05E0A" w:rsidP="00E05E0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decont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privind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documentele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justificative</w:t>
      </w:r>
    </w:p>
    <w:p w14:paraId="11186D16" w14:textId="77777777" w:rsidR="00E05E0A" w:rsidRPr="00E05E0A" w:rsidRDefault="00E05E0A" w:rsidP="00E05E0A">
      <w:pPr>
        <w:spacing w:after="20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0"/>
          <w:u w:val="single"/>
          <w14:ligatures w14:val="none"/>
        </w:rPr>
      </w:pPr>
    </w:p>
    <w:p w14:paraId="711DA55A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u w:val="single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u w:val="single"/>
          <w14:ligatures w14:val="none"/>
        </w:rPr>
        <w:t>Cheltuieli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:u w:val="single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u w:val="single"/>
          <w14:ligatures w14:val="none"/>
        </w:rPr>
        <w:t>eligibile</w:t>
      </w:r>
      <w:proofErr w:type="spellEnd"/>
    </w:p>
    <w:p w14:paraId="195D6F06" w14:textId="77777777" w:rsidR="00E05E0A" w:rsidRPr="00E05E0A" w:rsidRDefault="00E05E0A" w:rsidP="00E05E0A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Următoarele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categorii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cheltuieli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sunt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eligibile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cadrul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programelor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proprii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ale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Municipiului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Odorheiu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secuiesc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privind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acordarea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finanţări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nerambursabile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pe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baza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prevederilor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>legii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. </w:t>
      </w:r>
    </w:p>
    <w:p w14:paraId="30790070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o-RO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cu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indemnizațiile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veniturile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natură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contractuală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între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sportive/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membrii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sfatului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tehnic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cheltuieli cu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indemnizaţiile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veniturile de natură contractuală stabilite prin contractul de activitate sportiva (CAS) încheiate între structura sportivă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sportivi/membrii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stafului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tehnic (antrenori, preparatori fizici, medici,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asistenti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medicali, statisticieni,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kinetoterapeuti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, maseuri, cameramani, directori tehnici, alte persoane participante la procesul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pregatire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participare la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competiţii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)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cara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 au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dobandit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>statulul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ro-RO" w:eastAsia="ro-RO"/>
          <w14:ligatures w14:val="none"/>
        </w:rPr>
        <w:t xml:space="preserve"> PIF</w:t>
      </w:r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(persoana fizica independenta) în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condiţiile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legislaţiei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în vigoare.</w:t>
      </w:r>
      <w:r w:rsidRPr="00E05E0A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(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max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 xml:space="preserve"> 80% din valoarea totală 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finanţării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ro-RO" w:eastAsia="ro-RO"/>
          <w14:ligatures w14:val="none"/>
        </w:rPr>
        <w:t>)</w:t>
      </w:r>
    </w:p>
    <w:p w14:paraId="2D129890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ro-RO"/>
          <w14:ligatures w14:val="none"/>
        </w:rPr>
      </w:pPr>
    </w:p>
    <w:p w14:paraId="3D7397EA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ro-RO"/>
          <w14:ligatures w14:val="none"/>
        </w:rPr>
        <w:t xml:space="preserve">Cheltuieli de cazare: </w:t>
      </w:r>
    </w:p>
    <w:p w14:paraId="1697D06A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</w:pPr>
      <w:r w:rsidRPr="00E05E0A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Cheltuielile de cazare se vor efectua pe cât posibil în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unităţile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de cazare pentru sportivi, cămine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şcolare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sau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>studenţeşti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ro-RO"/>
          <w14:ligatures w14:val="none"/>
        </w:rPr>
        <w:t xml:space="preserve"> sau în moteluri, campinguri sau hoteluri până la categoria de 3 stele inclusiv.</w:t>
      </w:r>
    </w:p>
    <w:p w14:paraId="59233545" w14:textId="77777777" w:rsidR="00E05E0A" w:rsidRPr="00E05E0A" w:rsidRDefault="00E05E0A" w:rsidP="00E05E0A">
      <w:pPr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36BF6BD6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privind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mesele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servite (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inclusiv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aprovizionare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hrană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) :</w:t>
      </w:r>
    </w:p>
    <w:p w14:paraId="6898CD6D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Cheltuielile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masă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nu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pot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depăşi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sumele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prevăzute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Normele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financiare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activitatea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sportivă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aprobate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prin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Hotărârea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Guvernului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nr. 1447/2007, cu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modificările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completările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ulterioare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prin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Hotărârea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nr. 720/2016, </w:t>
      </w:r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nu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poate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depăşi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cuantumul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de 30%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din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totalul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cheltuielilor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.</w:t>
      </w:r>
    </w:p>
    <w:p w14:paraId="490DC2E3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lastRenderedPageBreak/>
        <w:t>Cheltuieli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privind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achiziţionarea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alimentelor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materialelor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necesare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pregătirea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gustărilor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sau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pregătirea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pachetelor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hrană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cuantumul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prevăzut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la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cheltuielile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masă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.</w:t>
      </w:r>
    </w:p>
    <w:p w14:paraId="2FFA54B5" w14:textId="77777777" w:rsidR="00E05E0A" w:rsidRPr="00E05E0A" w:rsidRDefault="00E05E0A" w:rsidP="00E05E0A">
      <w:pPr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14:paraId="31908037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transport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: </w:t>
      </w:r>
    </w:p>
    <w:p w14:paraId="0F939D5E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Cheltuielile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privind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biletele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abonamentele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transport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sportivi,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bonuri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benzină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cheltuielile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privind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transportul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echipamentelor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materialelor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altă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localitate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decât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cea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domiciliu.Transportul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se va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realiza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pe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cât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posibil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cu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cele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mai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ieftine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mijloace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transport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existente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, la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clasa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a II-a.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cazul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efectuării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transportului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cu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autoturism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proprietate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personală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se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pot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deconta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smartTag w:uri="urn:schemas-microsoft-com:office:smarttags" w:element="metricconverter">
        <w:smartTagPr>
          <w:attr w:name="ProductID" w:val="7,5 l"/>
        </w:smartTagPr>
        <w:r w:rsidRPr="00E05E0A">
          <w:rPr>
            <w:rFonts w:ascii="Times New Roman" w:eastAsia="Times New Roman" w:hAnsi="Times New Roman" w:cs="Times New Roman"/>
            <w:color w:val="000000"/>
            <w:kern w:val="0"/>
            <w:lang w:val="it-IT"/>
            <w14:ligatures w14:val="none"/>
          </w:rPr>
          <w:t>7,5 l</w:t>
        </w:r>
      </w:smartTag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combustibil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pe 100 de km.</w:t>
      </w:r>
    </w:p>
    <w:p w14:paraId="2D08DB64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specifice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:</w:t>
      </w:r>
    </w:p>
    <w:p w14:paraId="47D566AA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>Servicii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>închiriere</w:t>
      </w:r>
      <w:proofErr w:type="spellEnd"/>
      <w:r w:rsidRPr="00E05E0A">
        <w:rPr>
          <w:rFonts w:ascii="Times New Roman" w:eastAsia="Calibri" w:hAnsi="Times New Roman" w:cs="Times New Roman"/>
          <w:b/>
          <w:color w:val="000000"/>
          <w:kern w:val="0"/>
          <w:lang w:val="it-IT"/>
          <w14:ligatures w14:val="none"/>
        </w:rPr>
        <w:t xml:space="preserve">: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închirieri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baze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sportive,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echipamente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mijloace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transport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săli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conferință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spații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aparatură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birotică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și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alte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bunuri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necesare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organizării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acțiunilor</w:t>
      </w:r>
      <w:proofErr w:type="spellEnd"/>
      <w:r w:rsidRPr="00E05E0A">
        <w:rPr>
          <w:rFonts w:ascii="Times New Roman" w:eastAsia="Calibri" w:hAnsi="Times New Roman" w:cs="Times New Roman"/>
          <w:color w:val="000000"/>
          <w:kern w:val="0"/>
          <w:lang w:val="it-IT"/>
          <w14:ligatures w14:val="none"/>
        </w:rPr>
        <w:t>;</w:t>
      </w:r>
    </w:p>
    <w:p w14:paraId="60D071B4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mediatizare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promovare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: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privind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mediatizarea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promovarea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proiectului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. Este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obligatoriu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menţionarea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Municipiului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Odorheiu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Secuiesc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ca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finanţator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al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proiectului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.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Acțiuni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promoționale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și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publicitate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(mesh, banner, roll-up,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difuzări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radio/tv/online,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material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prersonalizate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tipărituri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(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cărți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reviste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broșuri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plianțe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afișe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), consumabile. </w:t>
      </w:r>
    </w:p>
    <w:p w14:paraId="37A70073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lang w:val="it-IT"/>
          <w14:ligatures w14:val="none"/>
        </w:rPr>
      </w:pPr>
      <w:r w:rsidRPr="00E05E0A">
        <w:rPr>
          <w:rFonts w:ascii="Times New Roman" w:eastAsia="Calibri" w:hAnsi="Times New Roman" w:cs="Times New Roman"/>
          <w:i/>
          <w:color w:val="000000"/>
          <w:kern w:val="0"/>
          <w:lang w:val="it-IT"/>
          <w14:ligatures w14:val="none"/>
        </w:rPr>
        <w:t xml:space="preserve">Alte </w:t>
      </w:r>
      <w:proofErr w:type="spellStart"/>
      <w:r w:rsidRPr="00E05E0A">
        <w:rPr>
          <w:rFonts w:ascii="Times New Roman" w:eastAsia="Calibri" w:hAnsi="Times New Roman" w:cs="Times New Roman"/>
          <w:i/>
          <w:color w:val="000000"/>
          <w:kern w:val="0"/>
          <w:lang w:val="it-IT"/>
          <w14:ligatures w14:val="none"/>
        </w:rPr>
        <w:t>servicii</w:t>
      </w:r>
      <w:proofErr w:type="spellEnd"/>
      <w:r w:rsidRPr="00E05E0A">
        <w:rPr>
          <w:rFonts w:ascii="Times New Roman" w:eastAsia="Calibri" w:hAnsi="Times New Roman" w:cs="Times New Roman"/>
          <w:i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i/>
          <w:color w:val="000000"/>
          <w:kern w:val="0"/>
          <w:lang w:val="it-IT"/>
          <w14:ligatures w14:val="none"/>
        </w:rPr>
        <w:t>specifice</w:t>
      </w:r>
      <w:proofErr w:type="spellEnd"/>
      <w:r w:rsidRPr="00E05E0A">
        <w:rPr>
          <w:rFonts w:ascii="Times New Roman" w:eastAsia="Calibri" w:hAnsi="Times New Roman" w:cs="Times New Roman"/>
          <w:i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i/>
          <w:color w:val="000000"/>
          <w:kern w:val="0"/>
          <w:lang w:val="it-IT"/>
          <w14:ligatures w14:val="none"/>
        </w:rPr>
        <w:t>proiectului</w:t>
      </w:r>
      <w:proofErr w:type="spellEnd"/>
      <w:r w:rsidRPr="00E05E0A">
        <w:rPr>
          <w:rFonts w:ascii="Times New Roman" w:eastAsia="Calibri" w:hAnsi="Times New Roman" w:cs="Times New Roman"/>
          <w:i/>
          <w:color w:val="000000"/>
          <w:kern w:val="0"/>
          <w:lang w:val="it-IT"/>
          <w14:ligatures w14:val="none"/>
        </w:rPr>
        <w:t>.(</w:t>
      </w:r>
      <w:proofErr w:type="spellStart"/>
      <w:r w:rsidRPr="00E05E0A">
        <w:rPr>
          <w:rFonts w:ascii="Times New Roman" w:eastAsia="Calibri" w:hAnsi="Times New Roman" w:cs="Times New Roman"/>
          <w:i/>
          <w:color w:val="000000"/>
          <w:kern w:val="0"/>
          <w:lang w:val="it-IT"/>
          <w14:ligatures w14:val="none"/>
        </w:rPr>
        <w:t>ambulanță</w:t>
      </w:r>
      <w:proofErr w:type="spellEnd"/>
      <w:r w:rsidRPr="00E05E0A">
        <w:rPr>
          <w:rFonts w:ascii="Times New Roman" w:eastAsia="Calibri" w:hAnsi="Times New Roman" w:cs="Times New Roman"/>
          <w:i/>
          <w:color w:val="000000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i/>
          <w:color w:val="000000"/>
          <w:kern w:val="0"/>
          <w:lang w:val="it-IT"/>
          <w14:ligatures w14:val="none"/>
        </w:rPr>
        <w:t>pază</w:t>
      </w:r>
      <w:proofErr w:type="spellEnd"/>
      <w:r w:rsidRPr="00E05E0A">
        <w:rPr>
          <w:rFonts w:ascii="Times New Roman" w:eastAsia="Calibri" w:hAnsi="Times New Roman" w:cs="Times New Roman"/>
          <w:i/>
          <w:color w:val="000000"/>
          <w:kern w:val="0"/>
          <w:lang w:val="it-IT"/>
          <w14:ligatures w14:val="none"/>
        </w:rPr>
        <w:t xml:space="preserve"> etc.)</w:t>
      </w:r>
    </w:p>
    <w:p w14:paraId="1CC9117F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achiziționarea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material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și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echipamente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sportiv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: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ahiziţionare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echipamente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sportive (sub 2.500 lei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fiecare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cu TVA).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achiziţionarea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medalii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, cupe, </w:t>
      </w:r>
      <w:proofErr w:type="spellStart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>diplome</w:t>
      </w:r>
      <w:proofErr w:type="spellEnd"/>
      <w:r w:rsidRPr="00E05E0A">
        <w:rPr>
          <w:rFonts w:ascii="Times New Roman" w:eastAsia="Times New Roman" w:hAnsi="Times New Roman" w:cs="Times New Roman"/>
          <w:color w:val="000000"/>
          <w:kern w:val="0"/>
          <w:lang w:val="it-IT"/>
          <w14:ligatures w14:val="none"/>
        </w:rPr>
        <w:t xml:space="preserve">.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Cheltuielile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echipamente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se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vor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deconta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numai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cazul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care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acel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echipament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este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neapărat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necesar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derularea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evenimentului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.</w:t>
      </w:r>
    </w:p>
    <w:p w14:paraId="68B1072E" w14:textId="77777777" w:rsidR="00E05E0A" w:rsidRPr="00E05E0A" w:rsidRDefault="00E05E0A" w:rsidP="00E05E0A">
      <w:pPr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14:paraId="6A6D6BF1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Alte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specific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proiectului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: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taxă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participare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la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diferite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competiţii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naţionale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internaţionale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olimpice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.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Taxă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de transfer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sau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legitimare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jucători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servicii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contra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incendiilor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servicii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ordinii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publice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și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pază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.</w:t>
      </w:r>
    </w:p>
    <w:p w14:paraId="02D2DC8A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</w:pPr>
    </w:p>
    <w:p w14:paraId="6E634165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b/>
          <w:kern w:val="0"/>
          <w:u w:val="single"/>
          <w:lang w:val="it-IT"/>
          <w14:ligatures w14:val="none"/>
        </w:rPr>
        <w:t>Documentele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:u w:val="single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b/>
          <w:kern w:val="0"/>
          <w:u w:val="single"/>
          <w:lang w:val="it-IT"/>
          <w14:ligatures w14:val="none"/>
        </w:rPr>
        <w:t>justificative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:u w:val="single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b/>
          <w:kern w:val="0"/>
          <w:u w:val="single"/>
          <w:lang w:val="it-IT"/>
          <w14:ligatures w14:val="none"/>
        </w:rPr>
        <w:t>ale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:u w:val="single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b/>
          <w:kern w:val="0"/>
          <w:u w:val="single"/>
          <w:lang w:val="it-IT"/>
          <w14:ligatures w14:val="none"/>
        </w:rPr>
        <w:t>diferitelor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:u w:val="single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b/>
          <w:kern w:val="0"/>
          <w:u w:val="single"/>
          <w:lang w:val="it-IT"/>
          <w14:ligatures w14:val="none"/>
        </w:rPr>
        <w:t>categorii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:u w:val="single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b/>
          <w:kern w:val="0"/>
          <w:u w:val="single"/>
          <w:lang w:val="it-IT"/>
          <w14:ligatures w14:val="none"/>
        </w:rPr>
        <w:t>cheltuieli</w:t>
      </w:r>
      <w:proofErr w:type="spellEnd"/>
    </w:p>
    <w:p w14:paraId="70D0A06C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Documentele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justificative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care stau la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baza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înregistrărilor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contabilitate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angajează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răspunderea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persoanelor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care le-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întocmit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vizat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aprobat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precum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celor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care le-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înregistrat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contabilitate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.</w:t>
      </w:r>
    </w:p>
    <w:p w14:paraId="0EA75330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Instrumentele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plată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trebuie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să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fie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însoţite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documentele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justificative. Aceste documente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trebuie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să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certifice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exactitatea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sumelor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plată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recepţia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bunurilor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executarea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serviciilor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altele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asemenea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conform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angajamentelor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legale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încheiate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.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Instrumentele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plată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se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semnează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către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contabil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şeful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compartimentului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financiar-contabil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.</w:t>
      </w:r>
    </w:p>
    <w:p w14:paraId="442F06F8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achiziţionarea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din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fonduri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publice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nerambursabile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produse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lucrări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servicii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Beneficiarul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are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obligaţia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si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răspunderea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aplica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procedurile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achiziţie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publică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prevăzute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dispoziţiile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legile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aflate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vigoare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precum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caz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control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să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pună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la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dispoziţia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Curţii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Conturi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Biroului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Audit Public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Intern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al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Primăriei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Municipiului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Odorheiu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Secuiesc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documentele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justificative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privind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achiziţiile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publice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.</w:t>
      </w:r>
    </w:p>
    <w:p w14:paraId="5B2B2A37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vederea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finanţării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programului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beneficiarul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trebuie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să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prezinte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diferitele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categorii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cheltuieli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următoarele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documente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justificative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:</w:t>
      </w:r>
    </w:p>
    <w:p w14:paraId="21FF5CD2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05E0A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lastRenderedPageBreak/>
        <w:t xml:space="preserve">Cheltuieli privind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idemnizație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5C9899C9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Lista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sportivilor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anul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finanţării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.</w:t>
      </w:r>
    </w:p>
    <w:p w14:paraId="6550A862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Stat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plată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cu nr. BI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sau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CI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semnătura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sportivilor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cuantumul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indemnizaţiei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datată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.</w:t>
      </w:r>
    </w:p>
    <w:p w14:paraId="625894D0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Declara</w:t>
      </w:r>
      <w:r w:rsidRPr="00E05E0A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 xml:space="preserve">ție pe proprie de răspundere a sportivului, că </w:t>
      </w:r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nu a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primit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indemnizaţie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efort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de la o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altă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organizație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.(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conf.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anexa</w:t>
      </w:r>
      <w:proofErr w:type="spellEnd"/>
      <w:r w:rsidRPr="00E05E0A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)</w:t>
      </w:r>
    </w:p>
    <w:p w14:paraId="7B51C7E6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Copia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actelor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sportivilor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(carnet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legitimație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licență,cartea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identitate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0B6EC8AE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ind w:left="547" w:hanging="54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Documente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care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atestă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efectuarea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plăţii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 :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ordin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plată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extras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cont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bancar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plăţile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prin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virament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sau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registru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casă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pentru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plăţile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în</w:t>
      </w:r>
      <w:proofErr w:type="spellEnd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kern w:val="0"/>
          <w14:ligatures w14:val="none"/>
        </w:rPr>
        <w:t>numerar</w:t>
      </w:r>
      <w:proofErr w:type="spellEnd"/>
    </w:p>
    <w:p w14:paraId="34157415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131E4C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cu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veniturile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natură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contractuală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între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sportive/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membrii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stafului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ethnic</w:t>
      </w:r>
    </w:p>
    <w:p w14:paraId="167E2D31" w14:textId="77777777" w:rsidR="00E05E0A" w:rsidRPr="00E05E0A" w:rsidRDefault="00E05E0A" w:rsidP="00E05E0A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Contract de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activitate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sportive (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în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care sunt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menționate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clar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obiectul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contractului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valoarea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brută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a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contractului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modalitate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plată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perioada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valabilitate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a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contractului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)</w:t>
      </w:r>
    </w:p>
    <w:p w14:paraId="019873A4" w14:textId="77777777" w:rsidR="00E05E0A" w:rsidRPr="00E05E0A" w:rsidRDefault="00E05E0A" w:rsidP="00E05E0A">
      <w:pPr>
        <w:numPr>
          <w:ilvl w:val="0"/>
          <w:numId w:val="4"/>
        </w:numPr>
        <w:spacing w:before="100" w:beforeAutospacing="1"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</w:pPr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Stat de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plată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cu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numele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, nr. BI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sau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CI,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semnătura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cuantumul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onorariilor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14:ligatures w14:val="none"/>
        </w:rPr>
        <w:t>,</w:t>
      </w:r>
    </w:p>
    <w:p w14:paraId="50990EF4" w14:textId="77777777" w:rsidR="00E05E0A" w:rsidRPr="00E05E0A" w:rsidRDefault="00E05E0A" w:rsidP="00E05E0A">
      <w:pPr>
        <w:numPr>
          <w:ilvl w:val="0"/>
          <w:numId w:val="4"/>
        </w:numPr>
        <w:spacing w:before="100" w:beforeAutospacing="1"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Dovada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plăţii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privind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contribuţiile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la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bugetul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asigurărilor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sociale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precum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al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impozitului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pe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venit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,</w:t>
      </w:r>
    </w:p>
    <w:p w14:paraId="1ADF7F36" w14:textId="77777777" w:rsidR="00E05E0A" w:rsidRPr="00E05E0A" w:rsidRDefault="00E05E0A" w:rsidP="00E05E0A">
      <w:pPr>
        <w:numPr>
          <w:ilvl w:val="0"/>
          <w:numId w:val="4"/>
        </w:numPr>
        <w:spacing w:before="100" w:beforeAutospacing="1"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Documente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care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atestă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efectuarea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plăţii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: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ordin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plată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extras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cont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bancar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plăţile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prin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virament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sau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registru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casă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plăţile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Times New Roman" w:hAnsi="Times New Roman" w:cs="Times New Roman"/>
          <w:bCs/>
          <w:color w:val="000000"/>
          <w:kern w:val="0"/>
          <w:lang w:val="it-IT"/>
          <w14:ligatures w14:val="none"/>
        </w:rPr>
        <w:t xml:space="preserve"> numerar.</w:t>
      </w:r>
    </w:p>
    <w:p w14:paraId="0B1FEE06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</w:pPr>
    </w:p>
    <w:p w14:paraId="62FB0085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privind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cazarea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: </w:t>
      </w:r>
    </w:p>
    <w:p w14:paraId="524FCBD3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contract; </w:t>
      </w:r>
    </w:p>
    <w:p w14:paraId="5A4B51DD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factură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electronic</w:t>
      </w:r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ă emisă, trimisă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primită prin sistemul RO e-Factura</w:t>
      </w:r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va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conţine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detalii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referitoare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la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numărul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persoanelor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numărul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nopţilor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preţul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unitar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valoarea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169080ED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Diagramma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cazare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(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conform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modelului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anexat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prezentei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)</w:t>
      </w:r>
    </w:p>
    <w:p w14:paraId="40AEBE51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Documente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care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atestă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efectuarea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plăţii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: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ordin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plată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extras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cont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bancar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plăţile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prin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virament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chitanţă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registru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casă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plăţile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numerar.</w:t>
      </w:r>
    </w:p>
    <w:p w14:paraId="0AC80870" w14:textId="77777777" w:rsidR="00E05E0A" w:rsidRPr="00E05E0A" w:rsidRDefault="00E05E0A" w:rsidP="00E05E0A">
      <w:pPr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</w:p>
    <w:p w14:paraId="36F87074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privind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mesele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 xml:space="preserve"> servite (</w:t>
      </w:r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nu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poate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depăşi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cuantumul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de 30%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din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totalul</w:t>
      </w:r>
      <w:proofErr w:type="spellEnd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  <w:t>finanțării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  <w:t>) :</w:t>
      </w:r>
    </w:p>
    <w:p w14:paraId="73FEDBB8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Contract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ce va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conţine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detalii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.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Dacă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contract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cheltuielile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nu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sunt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detaliate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pe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persoane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atunci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se va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detalia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anexă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la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contract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.  </w:t>
      </w:r>
    </w:p>
    <w:p w14:paraId="134009EC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factură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electronic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ă emisă, trimisă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primită prin sistemul RO e-Factura</w:t>
      </w:r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, ce va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conţine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detalii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referitoare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la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numărul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persoanelor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numărul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meselor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servite,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preţul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unitar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valoarea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unitară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totală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. </w:t>
      </w:r>
    </w:p>
    <w:p w14:paraId="1AC961C0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Pontaj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masă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(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conform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modelului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anexat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prezentei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)</w:t>
      </w:r>
    </w:p>
    <w:p w14:paraId="3AB7D360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Documente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care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atestă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efectuarea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plăţii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 :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ordin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plată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extras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cont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bancar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plăţile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prin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virament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chitanţă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registru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casă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plăţile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numerar.</w:t>
      </w:r>
    </w:p>
    <w:p w14:paraId="3934CE6F" w14:textId="77777777" w:rsidR="00E05E0A" w:rsidRPr="00E05E0A" w:rsidRDefault="00E05E0A" w:rsidP="00E05E0A">
      <w:pPr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b/>
          <w:kern w:val="0"/>
          <w:lang w:val="it-IT"/>
          <w14:ligatures w14:val="none"/>
        </w:rPr>
      </w:pPr>
    </w:p>
    <w:p w14:paraId="39E059E2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de transport: </w:t>
      </w:r>
    </w:p>
    <w:p w14:paraId="6EE4F99B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Contract,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dacă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este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cazul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;</w:t>
      </w:r>
    </w:p>
    <w:p w14:paraId="6148AC96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factură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electronic</w:t>
      </w:r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ă emisă, trimisă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primită prin sistemul RO e-Factura</w:t>
      </w:r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va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conţine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detalii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referitoare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la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numărul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persoanelor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numărul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kilometri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preţul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unitar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valoarea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 ;</w:t>
      </w:r>
    </w:p>
    <w:p w14:paraId="3C11EB4E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Foaie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parcurs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cu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menţionarea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nr.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kilometri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parcurşi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ştampilat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la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locul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destinaţie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 (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dacă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deplasarea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s-a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efectuat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cu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autoturismul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instituţiei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);</w:t>
      </w:r>
    </w:p>
    <w:p w14:paraId="167CEFFF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Foaie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parcurs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cu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menţionarea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nr.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kilometri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parcurşi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ştampilat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la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locul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destinaţie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 (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dacă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deplasarea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s-a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efectuat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cu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autocarul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);</w:t>
      </w:r>
    </w:p>
    <w:p w14:paraId="520FC940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Bonuri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benzină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bilete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abonamente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călătorie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însoţite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delegaţie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decont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(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dacă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deplasarea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s-a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efectuat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cu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maşina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personală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).</w:t>
      </w:r>
    </w:p>
    <w:p w14:paraId="42A87E42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5E0A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Lista de transport (conform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modelului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anexat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prezentei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).</w:t>
      </w:r>
    </w:p>
    <w:p w14:paraId="550073EE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Documente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care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atestă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efectuarea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plăţii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 :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ordin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plată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extras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cont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bancar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plăţile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prin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virament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chitanţă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registru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casă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plăţile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numerar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14:paraId="0D6C5605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>Notă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> :</w:t>
      </w:r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Se va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avea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vedere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nu se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pot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deconta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cheltuieli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transport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cu ma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şina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proprie,</w:t>
      </w:r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decât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cuantumul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7,5 l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combustibil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/100 km.</w:t>
      </w:r>
    </w:p>
    <w:p w14:paraId="102CA827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specifice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:</w:t>
      </w:r>
    </w:p>
    <w:p w14:paraId="1C3BABB3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>Servicii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>închiriere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>material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>promoționale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 xml:space="preserve"> alte </w:t>
      </w:r>
      <w:proofErr w:type="spellStart"/>
      <w:r w:rsidRPr="00E05E0A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>servicii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:lang w:val="it-IT"/>
          <w14:ligatures w14:val="none"/>
        </w:rPr>
        <w:t>:</w:t>
      </w:r>
    </w:p>
    <w:p w14:paraId="3836A91A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Contract ; </w:t>
      </w:r>
    </w:p>
    <w:p w14:paraId="24021154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factură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electronic</w:t>
      </w:r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ă emisă, trimisă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primită prin sistemul RO e-Factura</w:t>
      </w:r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conţinând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indicarea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serviciilor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prestate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detalii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despre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materialele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cumpărate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7E5F96E8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factură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electronic</w:t>
      </w:r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ă emisă, trimisă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primită prin sistemul RO e-Factura</w:t>
      </w:r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cu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indicarea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publicaţiilor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care au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fost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editate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care a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apărut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anunţul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nr.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bucăţi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preţ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unitar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valoare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 ;</w:t>
      </w:r>
    </w:p>
    <w:p w14:paraId="342D48DA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Notă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recepţie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bon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consum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listă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inventar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după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caz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; </w:t>
      </w:r>
    </w:p>
    <w:p w14:paraId="4850B5BA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Câte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un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exemplar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din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fiecare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material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realizat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fotografie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după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caz</w:t>
      </w:r>
      <w:proofErr w:type="spellEnd"/>
    </w:p>
    <w:p w14:paraId="5B5874F0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Copii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după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articolele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apărute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mass media.</w:t>
      </w:r>
    </w:p>
    <w:p w14:paraId="6B8B0941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Documente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care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atestă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efectuarea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plăţii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 :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ordin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plată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extras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cont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bancar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plăţile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prin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virament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chitanţă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registru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casă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plăţile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numerar.</w:t>
      </w:r>
    </w:p>
    <w:p w14:paraId="4FEEFC4C" w14:textId="77777777" w:rsidR="00E05E0A" w:rsidRPr="00E05E0A" w:rsidRDefault="00E05E0A" w:rsidP="00E05E0A">
      <w:pPr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</w:pPr>
    </w:p>
    <w:p w14:paraId="1E51C8DA" w14:textId="77777777" w:rsidR="00E05E0A" w:rsidRPr="00E05E0A" w:rsidRDefault="00E05E0A" w:rsidP="00E05E0A">
      <w:pPr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Cheltuieli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privind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echipamentele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(nu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poate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depăşi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cuantumul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de 30%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din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totalul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>finanțării</w:t>
      </w:r>
      <w:proofErr w:type="spellEnd"/>
      <w:r w:rsidRPr="00E05E0A">
        <w:rPr>
          <w:rFonts w:ascii="Times New Roman" w:eastAsia="Times New Roman" w:hAnsi="Times New Roman" w:cs="Times New Roman"/>
          <w:b/>
          <w:bCs/>
          <w:color w:val="000000"/>
          <w:kern w:val="0"/>
          <w:lang w:val="it-IT"/>
          <w14:ligatures w14:val="none"/>
        </w:rPr>
        <w:t xml:space="preserve">) : </w:t>
      </w:r>
    </w:p>
    <w:p w14:paraId="4293137C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Contract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detaliat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1F5F500B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factură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electronic</w:t>
      </w:r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ă emisă, trimisă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primită prin sistemul RO e-Factura</w:t>
      </w:r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va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conţine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detalii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privind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materialele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echipamentele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achiziţionate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nr.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bucăţi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preţ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unitar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valoare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 ;</w:t>
      </w:r>
    </w:p>
    <w:p w14:paraId="268E813A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Notă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recepţie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bon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consum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listă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inventar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după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caz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.</w:t>
      </w:r>
    </w:p>
    <w:p w14:paraId="44004FA2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lista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premianţilor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premiilor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primite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(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diplome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, cupe,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medalii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, etc. )</w:t>
      </w:r>
    </w:p>
    <w:p w14:paraId="5AFBD137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Lista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sportivilor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care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primit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echipamente</w:t>
      </w:r>
      <w:proofErr w:type="spellEnd"/>
    </w:p>
    <w:p w14:paraId="0996233E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Fotografii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la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festivitatea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premiere.</w:t>
      </w:r>
    </w:p>
    <w:p w14:paraId="5FD2C974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Documente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care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atestă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efectuarea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plăţii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 :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ordin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plată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extras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cont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bancar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plăţile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prin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virament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sau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chitanţă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registru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casă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plăţile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numerar.</w:t>
      </w:r>
    </w:p>
    <w:p w14:paraId="34874F5E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45FC9606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Cheltuielile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echipamente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se va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deconta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numai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cazul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care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acel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echipament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este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neapărat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necesar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pentru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derularea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evenimentului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(sub 2500 lei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fiecare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).</w:t>
      </w:r>
    </w:p>
    <w:p w14:paraId="06144BF6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E05E0A">
        <w:rPr>
          <w:rFonts w:ascii="Times New Roman" w:eastAsia="Calibri" w:hAnsi="Times New Roman" w:cs="Times New Roman"/>
          <w:b/>
          <w:kern w:val="0"/>
          <w14:ligatures w14:val="none"/>
        </w:rPr>
        <w:t xml:space="preserve">Alte </w:t>
      </w:r>
      <w:proofErr w:type="spellStart"/>
      <w:r w:rsidRPr="00E05E0A">
        <w:rPr>
          <w:rFonts w:ascii="Times New Roman" w:eastAsia="Calibri" w:hAnsi="Times New Roman" w:cs="Times New Roman"/>
          <w:b/>
          <w:kern w:val="0"/>
          <w14:ligatures w14:val="none"/>
        </w:rPr>
        <w:t>cheltuieli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b/>
          <w:kern w:val="0"/>
          <w14:ligatures w14:val="none"/>
        </w:rPr>
        <w:t>specifice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b/>
          <w:kern w:val="0"/>
          <w14:ligatures w14:val="none"/>
        </w:rPr>
        <w:t>proiectului</w:t>
      </w:r>
      <w:proofErr w:type="spellEnd"/>
      <w:r w:rsidRPr="00E05E0A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</w:p>
    <w:p w14:paraId="53B2BF6F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E05E0A">
        <w:rPr>
          <w:rFonts w:ascii="Times New Roman" w:eastAsia="Calibri" w:hAnsi="Times New Roman" w:cs="Times New Roman"/>
          <w:kern w:val="0"/>
          <w14:ligatures w14:val="none"/>
        </w:rPr>
        <w:t>Contract (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notă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fundamentare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dacă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este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cazul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); </w:t>
      </w:r>
    </w:p>
    <w:p w14:paraId="0B66DF77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factură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electronic</w:t>
      </w:r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ă emisă, trimisă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primită prin sistemul RO e-Factura</w:t>
      </w:r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cu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indicarea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categoriei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cheltuială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nr.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unităţi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preţ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unitar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valoare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 ;</w:t>
      </w:r>
    </w:p>
    <w:p w14:paraId="04979F6B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14:ligatures w14:val="none"/>
        </w:rPr>
        <w:t>chitanţă</w:t>
      </w:r>
      <w:proofErr w:type="spellEnd"/>
      <w:r w:rsidRPr="00E05E0A">
        <w:rPr>
          <w:rFonts w:ascii="Times New Roman" w:eastAsia="Calibri" w:hAnsi="Times New Roman" w:cs="Times New Roman"/>
          <w:kern w:val="0"/>
          <w14:ligatures w14:val="none"/>
        </w:rPr>
        <w:t>, OP ;</w:t>
      </w:r>
    </w:p>
    <w:p w14:paraId="47CB6E6A" w14:textId="77777777" w:rsidR="00E05E0A" w:rsidRPr="00E05E0A" w:rsidRDefault="00E05E0A" w:rsidP="00E05E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notă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recepţie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bon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consum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listă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inventar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–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dacă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 xml:space="preserve"> este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fr-FR"/>
          <w14:ligatures w14:val="none"/>
        </w:rPr>
        <w:t>cazul</w:t>
      </w:r>
      <w:proofErr w:type="spellEnd"/>
    </w:p>
    <w:p w14:paraId="6257A83B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kern w:val="0"/>
          <w:lang w:val="fr-FR"/>
          <w14:ligatures w14:val="none"/>
        </w:rPr>
      </w:pPr>
    </w:p>
    <w:p w14:paraId="57DDC376" w14:textId="77777777" w:rsidR="00E05E0A" w:rsidRPr="00E05E0A" w:rsidRDefault="00E05E0A" w:rsidP="00E05E0A">
      <w:pPr>
        <w:spacing w:after="20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:lang w:val="fr-FR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b/>
          <w:kern w:val="0"/>
          <w:u w:val="single"/>
          <w:lang w:val="fr-FR"/>
          <w14:ligatures w14:val="none"/>
        </w:rPr>
        <w:t>Observaţie</w:t>
      </w:r>
      <w:proofErr w:type="spellEnd"/>
    </w:p>
    <w:p w14:paraId="71A07283" w14:textId="77777777" w:rsidR="00E05E0A" w:rsidRPr="00E05E0A" w:rsidRDefault="00E05E0A" w:rsidP="00E05E0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Pentru justificarea cheltuielilor efectuate, se vor prezenta următoarele documente în copie certificată de beneficiar prin semnătură și ștampilă cu mențiunea </w:t>
      </w:r>
      <w:r w:rsidRPr="00E05E0A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 xml:space="preserve">“ÎN CONFORMITATE CU </w:t>
      </w:r>
      <w:r w:rsidRPr="00E05E0A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lastRenderedPageBreak/>
        <w:t xml:space="preserve">ORIGINALUL, ACEASTĂ CHELTUIALĂ NU A MAI FOST DECONTATĂ LA UN ALT FINANȚATOR” . </w:t>
      </w:r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Facturile trebuie să menționeze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detalaiat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bunul achiziționat, serviciul prestat sau lucrarea efectuată. Pe facturile/documentele se va aplica ștampila, care atestă că sunt finanțat din fondurile bugetului local pentru evitarea dublei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fianțări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. Pentru evitarea dublei finanțări, toate facturile electronice vor fi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înscripționate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pe față sub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semnatura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reprezentatnului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legal al beneficiarului cu ”Proiect cofinanțat din bugetul local al Municipiului Odorheiu Secuiesc, în valoare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de_____________,nr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. contract _________/2025.</w:t>
      </w:r>
    </w:p>
    <w:p w14:paraId="3355F3F7" w14:textId="77777777" w:rsidR="00E05E0A" w:rsidRPr="00E05E0A" w:rsidRDefault="00E05E0A" w:rsidP="00E05E0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Pe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baza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acestor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documente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justificative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Municipiul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Odorheiu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Secuiesc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va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efectua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plata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către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organizaţia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beneficiară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. </w:t>
      </w:r>
    </w:p>
    <w:p w14:paraId="037D259F" w14:textId="77777777" w:rsidR="00E05E0A" w:rsidRPr="00E05E0A" w:rsidRDefault="00E05E0A" w:rsidP="00E05E0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vederea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participării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la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acţiunile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proiectului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unui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reprezentant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al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Municipiului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Odorheiu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Secuiesc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beneficiarul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va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transmite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Primăriei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Municipiului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Odorheiu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Secuiesc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, </w:t>
      </w:r>
      <w:r w:rsidRPr="00E05E0A">
        <w:rPr>
          <w:rFonts w:ascii="Times New Roman" w:eastAsia="Calibri" w:hAnsi="Times New Roman" w:cs="Times New Roman"/>
          <w:kern w:val="0"/>
          <w:lang w:val="ro-RO"/>
          <w14:ligatures w14:val="none"/>
        </w:rPr>
        <w:t>Compartimentul administrare proiecte proprii</w:t>
      </w:r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înainte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cu 10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zile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calendaristice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desfăşurării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evenimentelor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proiectului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o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invitaţie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,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care va fi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precizată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data, ora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şi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locul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de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desfăşurare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a </w:t>
      </w:r>
      <w:proofErr w:type="spellStart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>evenimentului</w:t>
      </w:r>
      <w:proofErr w:type="spellEnd"/>
      <w:r w:rsidRPr="00E05E0A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. </w:t>
      </w:r>
    </w:p>
    <w:p w14:paraId="731904E6" w14:textId="77777777" w:rsidR="00E05E0A" w:rsidRPr="00E05E0A" w:rsidRDefault="00E05E0A" w:rsidP="00E05E0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21DDD7FA" w14:textId="77777777" w:rsidR="00E05E0A" w:rsidRPr="00E05E0A" w:rsidRDefault="00E05E0A" w:rsidP="00E05E0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56B3655D" w14:textId="77777777" w:rsidR="00E05E0A" w:rsidRPr="00E05E0A" w:rsidRDefault="00E05E0A" w:rsidP="00E05E0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3B448EEE" w14:textId="77777777" w:rsidR="00E05E0A" w:rsidRPr="00E05E0A" w:rsidRDefault="00E05E0A" w:rsidP="00E05E0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502C1AC0" w14:textId="77777777" w:rsidR="00E05E0A" w:rsidRPr="00E05E0A" w:rsidRDefault="00E05E0A" w:rsidP="00E05E0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470B0CDE" w14:textId="77777777" w:rsidR="00E05E0A" w:rsidRPr="00E05E0A" w:rsidRDefault="00E05E0A" w:rsidP="00E05E0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0DF987AE" w14:textId="77777777" w:rsidR="00E05E0A" w:rsidRPr="00E05E0A" w:rsidRDefault="00E05E0A" w:rsidP="00E05E0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38D6C852" w14:textId="77777777" w:rsidR="00E05E0A" w:rsidRPr="00E05E0A" w:rsidRDefault="00E05E0A" w:rsidP="00E05E0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22CFCEC7" w14:textId="77777777" w:rsidR="00E05E0A" w:rsidRPr="00E05E0A" w:rsidRDefault="00E05E0A" w:rsidP="00E05E0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193C6BBB" w14:textId="77777777" w:rsidR="00E05E0A" w:rsidRPr="00E05E0A" w:rsidRDefault="00E05E0A" w:rsidP="00E05E0A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</w:p>
    <w:p w14:paraId="1F2E6924" w14:textId="77777777" w:rsidR="00E05E0A" w:rsidRPr="00E05E0A" w:rsidRDefault="00E05E0A">
      <w:pPr>
        <w:rPr>
          <w:lang w:val="it-IT"/>
        </w:rPr>
      </w:pPr>
    </w:p>
    <w:sectPr w:rsidR="00E05E0A" w:rsidRPr="00E05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4BD3"/>
    <w:multiLevelType w:val="hybridMultilevel"/>
    <w:tmpl w:val="7FB0F2C4"/>
    <w:lvl w:ilvl="0" w:tplc="DF7AEEB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7DC7F37"/>
    <w:multiLevelType w:val="hybridMultilevel"/>
    <w:tmpl w:val="77624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A71E6"/>
    <w:multiLevelType w:val="hybridMultilevel"/>
    <w:tmpl w:val="C0809B50"/>
    <w:lvl w:ilvl="0" w:tplc="6BC26934">
      <w:numFmt w:val="bullet"/>
      <w:lvlText w:val="-"/>
      <w:lvlJc w:val="left"/>
      <w:pPr>
        <w:tabs>
          <w:tab w:val="num" w:pos="1108"/>
        </w:tabs>
        <w:ind w:left="1108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E023981"/>
    <w:multiLevelType w:val="hybridMultilevel"/>
    <w:tmpl w:val="8EA25940"/>
    <w:lvl w:ilvl="0" w:tplc="E6E688BE">
      <w:start w:val="1"/>
      <w:numFmt w:val="bullet"/>
      <w:lvlText w:val="-"/>
      <w:lvlJc w:val="left"/>
      <w:pPr>
        <w:ind w:left="90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1069228221">
    <w:abstractNumId w:val="2"/>
  </w:num>
  <w:num w:numId="2" w16cid:durableId="301472497">
    <w:abstractNumId w:val="0"/>
  </w:num>
  <w:num w:numId="3" w16cid:durableId="1270351834">
    <w:abstractNumId w:val="1"/>
  </w:num>
  <w:num w:numId="4" w16cid:durableId="1628006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0A"/>
    <w:rsid w:val="0054672F"/>
    <w:rsid w:val="00E0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DF7F871"/>
  <w15:chartTrackingRefBased/>
  <w15:docId w15:val="{E93E24A6-BBD8-4A59-BD9D-45437A6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05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05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05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05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05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05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05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05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05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05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05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05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05E0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05E0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05E0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05E0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05E0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05E0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05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05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05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05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05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05E0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05E0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05E0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05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05E0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05E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dvarhely.ro/online-palyazati-felul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2780</Words>
  <Characters>15848</Characters>
  <Application>Microsoft Office Word</Application>
  <DocSecurity>0</DocSecurity>
  <Lines>132</Lines>
  <Paragraphs>37</Paragraphs>
  <ScaleCrop>false</ScaleCrop>
  <Company/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2025-04-02T09:22:00Z</dcterms:created>
  <dcterms:modified xsi:type="dcterms:W3CDTF">2025-04-02T09:23:00Z</dcterms:modified>
</cp:coreProperties>
</file>